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712DF161" w:rsidR="006B3059" w:rsidRPr="00792745" w:rsidRDefault="003E0CF3">
      <w:pPr>
        <w:rPr>
          <w:rFonts w:cstheme="minorHAnsi"/>
          <w:b/>
          <w:bCs/>
          <w:u w:val="single"/>
        </w:rPr>
      </w:pPr>
      <w:r w:rsidRPr="00792745">
        <w:rPr>
          <w:rFonts w:cstheme="minorHAnsi"/>
          <w:b/>
          <w:bCs/>
          <w:u w:val="single"/>
        </w:rPr>
        <w:t xml:space="preserve">Chapter 1 Visualisation and presenting data – </w:t>
      </w:r>
      <w:r w:rsidR="008257B9" w:rsidRPr="00792745">
        <w:rPr>
          <w:rFonts w:cstheme="minorHAnsi"/>
          <w:b/>
          <w:bCs/>
          <w:u w:val="single"/>
        </w:rPr>
        <w:t>MCQ</w:t>
      </w:r>
      <w:r w:rsidR="00367707" w:rsidRPr="00792745">
        <w:rPr>
          <w:rFonts w:cstheme="minorHAnsi"/>
          <w:b/>
          <w:bCs/>
          <w:u w:val="single"/>
        </w:rPr>
        <w:t xml:space="preserve"> </w:t>
      </w:r>
      <w:r w:rsidR="001B1207" w:rsidRPr="00792745">
        <w:rPr>
          <w:rFonts w:cstheme="minorHAnsi"/>
          <w:b/>
          <w:bCs/>
          <w:u w:val="single"/>
        </w:rPr>
        <w:t>Student</w:t>
      </w:r>
    </w:p>
    <w:p w14:paraId="4E401923" w14:textId="2E0C4E9A" w:rsidR="002754DF" w:rsidRPr="002754DF" w:rsidRDefault="002754DF" w:rsidP="002754DF">
      <w:pPr>
        <w:pStyle w:val="NoSpacing"/>
        <w:numPr>
          <w:ilvl w:val="0"/>
          <w:numId w:val="12"/>
        </w:numPr>
        <w:rPr>
          <w:rFonts w:cstheme="minorHAnsi"/>
        </w:rPr>
      </w:pPr>
      <w:r w:rsidRPr="002754DF">
        <w:rPr>
          <w:rFonts w:cstheme="minorHAnsi"/>
        </w:rPr>
        <w:t>An alternative expression for qualitative variables is “categorical variables”</w:t>
      </w:r>
    </w:p>
    <w:p w14:paraId="7967FDC7" w14:textId="0F847DBD" w:rsidR="003E0CF3" w:rsidRPr="002754DF" w:rsidRDefault="002754DF" w:rsidP="002754DF">
      <w:pPr>
        <w:pStyle w:val="NoSpacing"/>
        <w:numPr>
          <w:ilvl w:val="0"/>
          <w:numId w:val="13"/>
        </w:numPr>
        <w:rPr>
          <w:rFonts w:cstheme="minorHAnsi"/>
        </w:rPr>
      </w:pPr>
      <w:r w:rsidRPr="002754DF">
        <w:rPr>
          <w:rFonts w:cstheme="minorHAnsi"/>
        </w:rPr>
        <w:t>True</w:t>
      </w:r>
    </w:p>
    <w:p w14:paraId="72CF26CD" w14:textId="57F9AEEF" w:rsidR="003E0CF3" w:rsidRPr="002754DF" w:rsidRDefault="002754DF" w:rsidP="002754DF">
      <w:pPr>
        <w:pStyle w:val="NoSpacing"/>
        <w:numPr>
          <w:ilvl w:val="0"/>
          <w:numId w:val="13"/>
        </w:numPr>
        <w:rPr>
          <w:rFonts w:cstheme="minorHAnsi"/>
        </w:rPr>
      </w:pPr>
      <w:r w:rsidRPr="002754DF">
        <w:rPr>
          <w:rFonts w:cstheme="minorHAnsi"/>
        </w:rPr>
        <w:t>False</w:t>
      </w:r>
    </w:p>
    <w:p w14:paraId="0CDB480A" w14:textId="0E14E4B8" w:rsidR="003E0CF3" w:rsidRPr="002754DF" w:rsidRDefault="003E0CF3" w:rsidP="003E0CF3">
      <w:pPr>
        <w:pStyle w:val="NoSpacing"/>
        <w:rPr>
          <w:rFonts w:cstheme="minorHAnsi"/>
        </w:rPr>
      </w:pPr>
      <w:r w:rsidRPr="002754DF">
        <w:rPr>
          <w:rFonts w:cstheme="minorHAnsi"/>
        </w:rPr>
        <w:t>The correct answer is a.</w:t>
      </w:r>
    </w:p>
    <w:p w14:paraId="5297106E" w14:textId="20B8EEE7" w:rsidR="003E0CF3" w:rsidRPr="002754DF" w:rsidRDefault="003E0CF3" w:rsidP="003E0CF3">
      <w:pPr>
        <w:pStyle w:val="NoSpacing"/>
        <w:rPr>
          <w:rFonts w:cstheme="minorHAnsi"/>
        </w:rPr>
      </w:pPr>
      <w:r w:rsidRPr="002754DF">
        <w:rPr>
          <w:rFonts w:cstheme="minorHAnsi"/>
        </w:rPr>
        <w:t xml:space="preserve">Support comment: </w:t>
      </w:r>
    </w:p>
    <w:p w14:paraId="5E48E083" w14:textId="77777777" w:rsidR="003E0CF3" w:rsidRPr="002754DF" w:rsidRDefault="003E0CF3" w:rsidP="003E0CF3">
      <w:pPr>
        <w:pStyle w:val="NoSpacing"/>
        <w:ind w:left="720"/>
        <w:rPr>
          <w:rFonts w:cstheme="minorHAnsi"/>
        </w:rPr>
      </w:pPr>
    </w:p>
    <w:p w14:paraId="4BAD6DDB" w14:textId="37FEB094" w:rsidR="002754DF" w:rsidRPr="002754DF" w:rsidRDefault="002754DF" w:rsidP="002754DF">
      <w:pPr>
        <w:pStyle w:val="NoSpacing"/>
        <w:numPr>
          <w:ilvl w:val="0"/>
          <w:numId w:val="12"/>
        </w:numPr>
        <w:rPr>
          <w:rFonts w:cstheme="minorHAnsi"/>
        </w:rPr>
      </w:pPr>
      <w:r w:rsidRPr="002754DF">
        <w:rPr>
          <w:rFonts w:cstheme="minorHAnsi"/>
        </w:rPr>
        <w:t xml:space="preserve">Frequency distribution is another expression for a bar chart </w:t>
      </w:r>
    </w:p>
    <w:p w14:paraId="1C61EAEE" w14:textId="0F4EE329" w:rsidR="002754DF" w:rsidRPr="002754DF" w:rsidRDefault="002754DF" w:rsidP="002754DF">
      <w:pPr>
        <w:pStyle w:val="NoSpacing"/>
        <w:numPr>
          <w:ilvl w:val="0"/>
          <w:numId w:val="14"/>
        </w:numPr>
        <w:rPr>
          <w:rFonts w:cstheme="minorHAnsi"/>
        </w:rPr>
      </w:pPr>
      <w:r w:rsidRPr="002754DF">
        <w:rPr>
          <w:rFonts w:cstheme="minorHAnsi"/>
        </w:rPr>
        <w:t>True</w:t>
      </w:r>
    </w:p>
    <w:p w14:paraId="737E658E" w14:textId="77777777" w:rsidR="002754DF" w:rsidRPr="002754DF" w:rsidRDefault="002754DF" w:rsidP="002754DF">
      <w:pPr>
        <w:pStyle w:val="NoSpacing"/>
        <w:numPr>
          <w:ilvl w:val="0"/>
          <w:numId w:val="14"/>
        </w:numPr>
        <w:rPr>
          <w:rFonts w:cstheme="minorHAnsi"/>
        </w:rPr>
      </w:pPr>
      <w:r w:rsidRPr="002754DF">
        <w:rPr>
          <w:rFonts w:cstheme="minorHAnsi"/>
        </w:rPr>
        <w:t>False</w:t>
      </w:r>
    </w:p>
    <w:p w14:paraId="530AE229" w14:textId="2FE11BAA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The correct answer is b.</w:t>
      </w:r>
    </w:p>
    <w:p w14:paraId="6393162F" w14:textId="55BE3142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 xml:space="preserve">Support comment: </w:t>
      </w:r>
    </w:p>
    <w:p w14:paraId="7C749753" w14:textId="77777777" w:rsidR="002754DF" w:rsidRPr="002754DF" w:rsidRDefault="002754DF" w:rsidP="002754DF">
      <w:pPr>
        <w:pStyle w:val="NoSpacing"/>
        <w:rPr>
          <w:rFonts w:cstheme="minorHAnsi"/>
        </w:rPr>
      </w:pPr>
    </w:p>
    <w:p w14:paraId="5441EA12" w14:textId="719F450A" w:rsidR="002754DF" w:rsidRPr="002754DF" w:rsidRDefault="002754DF" w:rsidP="002754DF">
      <w:pPr>
        <w:pStyle w:val="NoSpacing"/>
        <w:numPr>
          <w:ilvl w:val="0"/>
          <w:numId w:val="12"/>
        </w:numPr>
        <w:rPr>
          <w:rFonts w:cstheme="minorHAnsi"/>
        </w:rPr>
      </w:pPr>
      <w:r w:rsidRPr="002754DF">
        <w:rPr>
          <w:rFonts w:cstheme="minorHAnsi"/>
        </w:rPr>
        <w:t xml:space="preserve">Ratio scales are like </w:t>
      </w:r>
    </w:p>
    <w:p w14:paraId="265D1750" w14:textId="77777777" w:rsidR="002754DF" w:rsidRPr="002754DF" w:rsidRDefault="002754DF" w:rsidP="002754DF">
      <w:pPr>
        <w:pStyle w:val="NoSpacing"/>
        <w:numPr>
          <w:ilvl w:val="0"/>
          <w:numId w:val="15"/>
        </w:numPr>
        <w:rPr>
          <w:rFonts w:cstheme="minorHAnsi"/>
        </w:rPr>
      </w:pPr>
      <w:r w:rsidRPr="002754DF">
        <w:rPr>
          <w:rFonts w:cstheme="minorHAnsi"/>
        </w:rPr>
        <w:t xml:space="preserve">Nominal scales with the brackets </w:t>
      </w:r>
    </w:p>
    <w:p w14:paraId="58063CB5" w14:textId="5C540C36" w:rsidR="002754DF" w:rsidRPr="002754DF" w:rsidRDefault="002754DF" w:rsidP="002754DF">
      <w:pPr>
        <w:pStyle w:val="NoSpacing"/>
        <w:numPr>
          <w:ilvl w:val="0"/>
          <w:numId w:val="15"/>
        </w:numPr>
        <w:rPr>
          <w:rFonts w:cstheme="minorHAnsi"/>
        </w:rPr>
      </w:pPr>
      <w:r w:rsidRPr="002754DF">
        <w:rPr>
          <w:rFonts w:cstheme="minorHAnsi"/>
        </w:rPr>
        <w:t xml:space="preserve">Ordinal scales with ratios added </w:t>
      </w:r>
    </w:p>
    <w:p w14:paraId="1F655DA5" w14:textId="337DD2AF" w:rsidR="002754DF" w:rsidRPr="002754DF" w:rsidRDefault="002754DF" w:rsidP="002754DF">
      <w:pPr>
        <w:pStyle w:val="NoSpacing"/>
        <w:numPr>
          <w:ilvl w:val="0"/>
          <w:numId w:val="15"/>
        </w:numPr>
        <w:rPr>
          <w:rFonts w:cstheme="minorHAnsi"/>
        </w:rPr>
      </w:pPr>
      <w:r w:rsidRPr="002754DF">
        <w:rPr>
          <w:rFonts w:cstheme="minorHAnsi"/>
        </w:rPr>
        <w:t>Interval scales with a true zero points</w:t>
      </w:r>
    </w:p>
    <w:p w14:paraId="6624F909" w14:textId="43D50A1D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The correct answer is c.</w:t>
      </w:r>
    </w:p>
    <w:p w14:paraId="3372CA0D" w14:textId="6966C5F9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Support comment: Ratio scales are like interval scales except they have true zero points. For example, a weight of 100g is twice as much as 50g.</w:t>
      </w:r>
    </w:p>
    <w:p w14:paraId="26C5C6C3" w14:textId="77777777" w:rsidR="002754DF" w:rsidRPr="002754DF" w:rsidRDefault="002754DF" w:rsidP="002754DF">
      <w:pPr>
        <w:pStyle w:val="NoSpacing"/>
        <w:rPr>
          <w:rFonts w:cstheme="minorHAnsi"/>
        </w:rPr>
      </w:pPr>
    </w:p>
    <w:p w14:paraId="3B5637BF" w14:textId="17B8CD81" w:rsidR="002754DF" w:rsidRPr="002754DF" w:rsidRDefault="002754DF" w:rsidP="002754DF">
      <w:pPr>
        <w:pStyle w:val="NoSpacing"/>
        <w:numPr>
          <w:ilvl w:val="0"/>
          <w:numId w:val="12"/>
        </w:numPr>
        <w:rPr>
          <w:rFonts w:cstheme="minorHAnsi"/>
        </w:rPr>
      </w:pPr>
      <w:r w:rsidRPr="002754DF">
        <w:rPr>
          <w:rFonts w:cstheme="minorHAnsi"/>
        </w:rPr>
        <w:t xml:space="preserve">The method used to graph a group frequency table is called a pie chart </w:t>
      </w:r>
    </w:p>
    <w:p w14:paraId="4A777EDF" w14:textId="7DBE27F0" w:rsidR="002754DF" w:rsidRPr="002754DF" w:rsidRDefault="002754DF" w:rsidP="002754DF">
      <w:pPr>
        <w:pStyle w:val="NoSpacing"/>
        <w:numPr>
          <w:ilvl w:val="0"/>
          <w:numId w:val="18"/>
        </w:numPr>
        <w:rPr>
          <w:rFonts w:cstheme="minorHAnsi"/>
        </w:rPr>
      </w:pPr>
      <w:r w:rsidRPr="002754DF">
        <w:rPr>
          <w:rFonts w:cstheme="minorHAnsi"/>
        </w:rPr>
        <w:t>True</w:t>
      </w:r>
    </w:p>
    <w:p w14:paraId="66CD6DB9" w14:textId="4F095054" w:rsidR="002754DF" w:rsidRPr="002754DF" w:rsidRDefault="002754DF" w:rsidP="002754DF">
      <w:pPr>
        <w:pStyle w:val="NoSpacing"/>
        <w:numPr>
          <w:ilvl w:val="0"/>
          <w:numId w:val="18"/>
        </w:numPr>
        <w:rPr>
          <w:rFonts w:cstheme="minorHAnsi"/>
        </w:rPr>
      </w:pPr>
      <w:r w:rsidRPr="002754DF">
        <w:rPr>
          <w:rFonts w:cstheme="minorHAnsi"/>
        </w:rPr>
        <w:t>False</w:t>
      </w:r>
    </w:p>
    <w:p w14:paraId="71F74A50" w14:textId="77777777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The correct answer is b.</w:t>
      </w:r>
    </w:p>
    <w:p w14:paraId="36EAE5C9" w14:textId="4141CE0C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 xml:space="preserve">Support comment: </w:t>
      </w:r>
      <w:r w:rsidR="00AB4ECC">
        <w:rPr>
          <w:rFonts w:cstheme="minorHAnsi"/>
        </w:rPr>
        <w:t>Could be any chart.</w:t>
      </w:r>
    </w:p>
    <w:p w14:paraId="7783027B" w14:textId="77777777" w:rsidR="002754DF" w:rsidRPr="002754DF" w:rsidRDefault="002754DF" w:rsidP="002754DF">
      <w:pPr>
        <w:pStyle w:val="NoSpacing"/>
        <w:ind w:left="720"/>
        <w:rPr>
          <w:rFonts w:cstheme="minorHAnsi"/>
        </w:rPr>
      </w:pPr>
    </w:p>
    <w:p w14:paraId="5B03EDD8" w14:textId="18B18D77" w:rsidR="002754DF" w:rsidRPr="002754DF" w:rsidRDefault="002754DF" w:rsidP="002754DF">
      <w:pPr>
        <w:pStyle w:val="NoSpacing"/>
        <w:numPr>
          <w:ilvl w:val="0"/>
          <w:numId w:val="12"/>
        </w:numPr>
        <w:rPr>
          <w:rFonts w:cstheme="minorHAnsi"/>
        </w:rPr>
      </w:pPr>
      <w:r w:rsidRPr="002754DF">
        <w:rPr>
          <w:rFonts w:cstheme="minorHAnsi"/>
        </w:rPr>
        <w:t xml:space="preserve">The height of the rectangle in a histogram is proportional to class frequency and class width </w:t>
      </w:r>
    </w:p>
    <w:p w14:paraId="285C0B38" w14:textId="22503C1A" w:rsidR="002754DF" w:rsidRPr="002754DF" w:rsidRDefault="002754DF" w:rsidP="002754DF">
      <w:pPr>
        <w:pStyle w:val="NoSpacing"/>
        <w:numPr>
          <w:ilvl w:val="0"/>
          <w:numId w:val="19"/>
        </w:numPr>
        <w:rPr>
          <w:rFonts w:cstheme="minorHAnsi"/>
        </w:rPr>
      </w:pPr>
      <w:r w:rsidRPr="002754DF">
        <w:rPr>
          <w:rFonts w:cstheme="minorHAnsi"/>
        </w:rPr>
        <w:t>True</w:t>
      </w:r>
    </w:p>
    <w:p w14:paraId="6E272C19" w14:textId="77777777" w:rsidR="002754DF" w:rsidRPr="002754DF" w:rsidRDefault="002754DF" w:rsidP="002754DF">
      <w:pPr>
        <w:pStyle w:val="NoSpacing"/>
        <w:numPr>
          <w:ilvl w:val="0"/>
          <w:numId w:val="19"/>
        </w:numPr>
        <w:rPr>
          <w:rFonts w:cstheme="minorHAnsi"/>
        </w:rPr>
      </w:pPr>
      <w:r w:rsidRPr="002754DF">
        <w:rPr>
          <w:rFonts w:cstheme="minorHAnsi"/>
        </w:rPr>
        <w:t>False</w:t>
      </w:r>
    </w:p>
    <w:p w14:paraId="6FD3A33B" w14:textId="3AE6F3EB" w:rsidR="002754DF" w:rsidRP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The correct answer is a.</w:t>
      </w:r>
    </w:p>
    <w:p w14:paraId="2529FADB" w14:textId="5AC3552B" w:rsidR="002754DF" w:rsidRDefault="002754DF" w:rsidP="002754DF">
      <w:pPr>
        <w:pStyle w:val="NoSpacing"/>
        <w:rPr>
          <w:rFonts w:cstheme="minorHAnsi"/>
        </w:rPr>
      </w:pPr>
      <w:r w:rsidRPr="002754DF">
        <w:rPr>
          <w:rFonts w:cstheme="minorHAnsi"/>
        </w:rPr>
        <w:t>Support comment: The height of the rectangle in a histogram is proportional to class frequency and class width. This is one of the reasons we use the term frequency density rather than frequency.</w:t>
      </w:r>
    </w:p>
    <w:p w14:paraId="12A73B4D" w14:textId="77777777" w:rsidR="00E77B2C" w:rsidRPr="002754DF" w:rsidRDefault="00E77B2C" w:rsidP="002754DF">
      <w:pPr>
        <w:pStyle w:val="NoSpacing"/>
        <w:rPr>
          <w:rFonts w:cstheme="minorHAnsi"/>
        </w:rPr>
      </w:pPr>
    </w:p>
    <w:p w14:paraId="7EE6B989" w14:textId="72B61A44" w:rsidR="00E77B2C" w:rsidRPr="002754DF" w:rsidRDefault="00E77B2C" w:rsidP="00E77B2C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Frequency distribution is</w:t>
      </w:r>
      <w:r w:rsidRPr="002754DF">
        <w:rPr>
          <w:rFonts w:cstheme="minorHAnsi"/>
        </w:rPr>
        <w:t xml:space="preserve"> </w:t>
      </w:r>
    </w:p>
    <w:p w14:paraId="7468B1CE" w14:textId="7267B505" w:rsidR="00E77B2C" w:rsidRPr="002754DF" w:rsidRDefault="00E77B2C" w:rsidP="00E77B2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When we show normal distribution plot</w:t>
      </w:r>
    </w:p>
    <w:p w14:paraId="6F7A218C" w14:textId="0F988837" w:rsidR="00E77B2C" w:rsidRDefault="00E77B2C" w:rsidP="00E77B2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When the “like” quantities and their frequency of occurrence are presented</w:t>
      </w:r>
    </w:p>
    <w:p w14:paraId="69AE6225" w14:textId="66A9B08E" w:rsidR="00E77B2C" w:rsidRPr="002754DF" w:rsidRDefault="00E77B2C" w:rsidP="00E77B2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When we distribute units of measure to match the fr</w:t>
      </w:r>
      <w:r w:rsidR="00DA5216">
        <w:rPr>
          <w:rFonts w:cstheme="minorHAnsi"/>
        </w:rPr>
        <w:t>e</w:t>
      </w:r>
      <w:r>
        <w:rPr>
          <w:rFonts w:cstheme="minorHAnsi"/>
        </w:rPr>
        <w:t>quencies</w:t>
      </w:r>
    </w:p>
    <w:p w14:paraId="3B65DF7C" w14:textId="06F7260F" w:rsidR="00E77B2C" w:rsidRPr="002754DF" w:rsidRDefault="00E77B2C" w:rsidP="00E77B2C">
      <w:pPr>
        <w:pStyle w:val="NoSpacing"/>
        <w:rPr>
          <w:rFonts w:cstheme="minorHAnsi"/>
        </w:rPr>
      </w:pPr>
      <w:r w:rsidRPr="002754DF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2754DF">
        <w:rPr>
          <w:rFonts w:cstheme="minorHAnsi"/>
        </w:rPr>
        <w:t>.</w:t>
      </w:r>
    </w:p>
    <w:p w14:paraId="02181FC1" w14:textId="4BEDB018" w:rsidR="005960B8" w:rsidRPr="002754DF" w:rsidRDefault="00E77B2C" w:rsidP="00E77B2C">
      <w:pPr>
        <w:pStyle w:val="NoSpacing"/>
        <w:ind w:left="720"/>
        <w:rPr>
          <w:rFonts w:cstheme="minorHAnsi"/>
        </w:rPr>
      </w:pPr>
      <w:r w:rsidRPr="002754DF">
        <w:rPr>
          <w:rFonts w:cstheme="minorHAnsi"/>
        </w:rPr>
        <w:t xml:space="preserve">Support comment: </w:t>
      </w:r>
      <w:r>
        <w:rPr>
          <w:rFonts w:cstheme="minorHAnsi"/>
        </w:rPr>
        <w:t>F</w:t>
      </w:r>
      <w:r w:rsidRPr="00E77B2C">
        <w:rPr>
          <w:rFonts w:cstheme="minorHAnsi"/>
        </w:rPr>
        <w:t xml:space="preserve">requency distribution </w:t>
      </w:r>
      <w:r>
        <w:rPr>
          <w:rFonts w:cstheme="minorHAnsi"/>
        </w:rPr>
        <w:t>a presentation of data</w:t>
      </w:r>
      <w:r w:rsidRPr="00E77B2C">
        <w:rPr>
          <w:rFonts w:cstheme="minorHAnsi"/>
        </w:rPr>
        <w:t xml:space="preserve"> </w:t>
      </w:r>
      <w:r>
        <w:rPr>
          <w:rFonts w:cstheme="minorHAnsi"/>
        </w:rPr>
        <w:t>where the</w:t>
      </w:r>
      <w:r w:rsidRPr="00E77B2C">
        <w:rPr>
          <w:rFonts w:cstheme="minorHAnsi"/>
        </w:rPr>
        <w:t xml:space="preserve"> 'like' quantities are collected and the frequency of occurrence of the quantities </w:t>
      </w:r>
      <w:r>
        <w:rPr>
          <w:rFonts w:cstheme="minorHAnsi"/>
        </w:rPr>
        <w:t xml:space="preserve">is </w:t>
      </w:r>
      <w:r w:rsidRPr="00E77B2C">
        <w:rPr>
          <w:rFonts w:cstheme="minorHAnsi"/>
        </w:rPr>
        <w:t>determined</w:t>
      </w:r>
    </w:p>
    <w:sectPr w:rsidR="005960B8" w:rsidRPr="0027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7BC"/>
    <w:multiLevelType w:val="hybridMultilevel"/>
    <w:tmpl w:val="0C00A1F0"/>
    <w:lvl w:ilvl="0" w:tplc="C5EC96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F75F4"/>
    <w:multiLevelType w:val="hybridMultilevel"/>
    <w:tmpl w:val="86C4852C"/>
    <w:lvl w:ilvl="0" w:tplc="01A67C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B04B8"/>
    <w:multiLevelType w:val="hybridMultilevel"/>
    <w:tmpl w:val="92925BEA"/>
    <w:lvl w:ilvl="0" w:tplc="AA6A56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EC1B49"/>
    <w:multiLevelType w:val="hybridMultilevel"/>
    <w:tmpl w:val="2C226304"/>
    <w:lvl w:ilvl="0" w:tplc="52F627DA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A36D8"/>
    <w:multiLevelType w:val="hybridMultilevel"/>
    <w:tmpl w:val="F3F6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6A8"/>
    <w:multiLevelType w:val="hybridMultilevel"/>
    <w:tmpl w:val="333E4538"/>
    <w:lvl w:ilvl="0" w:tplc="01E06D0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5DBA"/>
    <w:multiLevelType w:val="hybridMultilevel"/>
    <w:tmpl w:val="34307114"/>
    <w:lvl w:ilvl="0" w:tplc="8790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C1DCE"/>
    <w:multiLevelType w:val="hybridMultilevel"/>
    <w:tmpl w:val="21460546"/>
    <w:lvl w:ilvl="0" w:tplc="93ACCF10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33C7E"/>
    <w:multiLevelType w:val="hybridMultilevel"/>
    <w:tmpl w:val="935839BE"/>
    <w:lvl w:ilvl="0" w:tplc="3926E6B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90AC1"/>
    <w:multiLevelType w:val="hybridMultilevel"/>
    <w:tmpl w:val="5E148166"/>
    <w:lvl w:ilvl="0" w:tplc="EADA3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638A"/>
    <w:multiLevelType w:val="hybridMultilevel"/>
    <w:tmpl w:val="20F016BC"/>
    <w:lvl w:ilvl="0" w:tplc="3796DB0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133482"/>
    <w:multiLevelType w:val="hybridMultilevel"/>
    <w:tmpl w:val="525E717E"/>
    <w:lvl w:ilvl="0" w:tplc="578AA1AA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D64217"/>
    <w:multiLevelType w:val="hybridMultilevel"/>
    <w:tmpl w:val="2CD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E5E"/>
    <w:multiLevelType w:val="hybridMultilevel"/>
    <w:tmpl w:val="2094270C"/>
    <w:lvl w:ilvl="0" w:tplc="C5EC96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D750CD"/>
    <w:multiLevelType w:val="hybridMultilevel"/>
    <w:tmpl w:val="32345738"/>
    <w:lvl w:ilvl="0" w:tplc="C5EC96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A521DA"/>
    <w:multiLevelType w:val="hybridMultilevel"/>
    <w:tmpl w:val="36389400"/>
    <w:lvl w:ilvl="0" w:tplc="4740D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282C00"/>
    <w:multiLevelType w:val="hybridMultilevel"/>
    <w:tmpl w:val="BA5CDE46"/>
    <w:lvl w:ilvl="0" w:tplc="9656EE82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378E1"/>
    <w:multiLevelType w:val="hybridMultilevel"/>
    <w:tmpl w:val="063472EE"/>
    <w:lvl w:ilvl="0" w:tplc="441C44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1D587F"/>
    <w:multiLevelType w:val="hybridMultilevel"/>
    <w:tmpl w:val="1C3EDC62"/>
    <w:lvl w:ilvl="0" w:tplc="C5EC96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9F5FEF"/>
    <w:multiLevelType w:val="hybridMultilevel"/>
    <w:tmpl w:val="80D023EC"/>
    <w:lvl w:ilvl="0" w:tplc="685AA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6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17"/>
  </w:num>
  <w:num w:numId="17">
    <w:abstractNumId w:val="2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170F45"/>
    <w:rsid w:val="001B1207"/>
    <w:rsid w:val="002754DF"/>
    <w:rsid w:val="00355A42"/>
    <w:rsid w:val="00367707"/>
    <w:rsid w:val="003E0CF3"/>
    <w:rsid w:val="005960B8"/>
    <w:rsid w:val="006B3059"/>
    <w:rsid w:val="00792745"/>
    <w:rsid w:val="008257B9"/>
    <w:rsid w:val="00AB4ECC"/>
    <w:rsid w:val="00DA5216"/>
    <w:rsid w:val="00E77B2C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3</cp:revision>
  <dcterms:created xsi:type="dcterms:W3CDTF">2020-10-01T07:54:00Z</dcterms:created>
  <dcterms:modified xsi:type="dcterms:W3CDTF">2020-10-01T07:55:00Z</dcterms:modified>
</cp:coreProperties>
</file>